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217" w:rsidRDefault="006E61CA">
      <w:r>
        <w:rPr>
          <w:noProof/>
          <w:lang w:eastAsia="es-UY"/>
        </w:rPr>
        <w:drawing>
          <wp:inline distT="0" distB="0" distL="0" distR="0" wp14:anchorId="7A312FFD" wp14:editId="5B8BB51A">
            <wp:extent cx="5400040" cy="30378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400040" cy="3037840"/>
                    </a:xfrm>
                    <a:prstGeom prst="rect">
                      <a:avLst/>
                    </a:prstGeom>
                  </pic:spPr>
                </pic:pic>
              </a:graphicData>
            </a:graphic>
          </wp:inline>
        </w:drawing>
      </w:r>
    </w:p>
    <w:p w:rsidR="006E61CA" w:rsidRDefault="006E61CA"/>
    <w:tbl>
      <w:tblPr>
        <w:tblW w:w="4900" w:type="pct"/>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663"/>
        <w:gridCol w:w="1641"/>
        <w:gridCol w:w="4450"/>
        <w:gridCol w:w="1564"/>
      </w:tblGrid>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E61CA" w:rsidRPr="006E61CA" w:rsidRDefault="006E61CA" w:rsidP="006E61CA">
            <w:pPr>
              <w:spacing w:after="0" w:line="240" w:lineRule="auto"/>
              <w:jc w:val="center"/>
              <w:rPr>
                <w:rFonts w:ascii="Arial" w:eastAsia="Times New Roman" w:hAnsi="Arial" w:cs="Arial"/>
                <w:b/>
                <w:bCs/>
                <w:color w:val="000000"/>
                <w:sz w:val="24"/>
                <w:szCs w:val="24"/>
                <w:lang w:eastAsia="es-UY"/>
              </w:rPr>
            </w:pPr>
            <w:r w:rsidRPr="006E61CA">
              <w:rPr>
                <w:rFonts w:ascii="Arial" w:eastAsia="Times New Roman" w:hAnsi="Arial" w:cs="Arial"/>
                <w:b/>
                <w:bCs/>
                <w:color w:val="000000"/>
                <w:sz w:val="24"/>
                <w:szCs w:val="24"/>
                <w:lang w:eastAsia="es-UY"/>
              </w:rPr>
              <w:t>Nº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E61CA" w:rsidRPr="006E61CA" w:rsidRDefault="006E61CA" w:rsidP="006E61CA">
            <w:pPr>
              <w:spacing w:after="0" w:line="240" w:lineRule="auto"/>
              <w:jc w:val="center"/>
              <w:rPr>
                <w:rFonts w:ascii="Arial" w:eastAsia="Times New Roman" w:hAnsi="Arial" w:cs="Arial"/>
                <w:b/>
                <w:bCs/>
                <w:color w:val="000000"/>
                <w:sz w:val="24"/>
                <w:szCs w:val="24"/>
                <w:lang w:eastAsia="es-UY"/>
              </w:rPr>
            </w:pPr>
            <w:r w:rsidRPr="006E61CA">
              <w:rPr>
                <w:rFonts w:ascii="Arial" w:eastAsia="Times New Roman" w:hAnsi="Arial" w:cs="Arial"/>
                <w:b/>
                <w:bCs/>
                <w:color w:val="000000"/>
                <w:sz w:val="24"/>
                <w:szCs w:val="24"/>
                <w:lang w:eastAsia="es-UY"/>
              </w:rPr>
              <w:t>Responsable</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E61CA" w:rsidRPr="006E61CA" w:rsidRDefault="006E61CA" w:rsidP="006E61CA">
            <w:pPr>
              <w:spacing w:after="0" w:line="240" w:lineRule="auto"/>
              <w:jc w:val="center"/>
              <w:rPr>
                <w:rFonts w:ascii="Arial" w:eastAsia="Times New Roman" w:hAnsi="Arial" w:cs="Arial"/>
                <w:b/>
                <w:bCs/>
                <w:color w:val="000000"/>
                <w:sz w:val="24"/>
                <w:szCs w:val="24"/>
                <w:lang w:eastAsia="es-UY"/>
              </w:rPr>
            </w:pPr>
            <w:r w:rsidRPr="006E61CA">
              <w:rPr>
                <w:rFonts w:ascii="Arial" w:eastAsia="Times New Roman" w:hAnsi="Arial" w:cs="Arial"/>
                <w:b/>
                <w:bCs/>
                <w:color w:val="000000"/>
                <w:sz w:val="24"/>
                <w:szCs w:val="24"/>
                <w:lang w:eastAsia="es-UY"/>
              </w:rPr>
              <w:t>Actividad</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E61CA" w:rsidRPr="006E61CA" w:rsidRDefault="006E61CA" w:rsidP="006E61CA">
            <w:pPr>
              <w:spacing w:after="0" w:line="240" w:lineRule="auto"/>
              <w:jc w:val="center"/>
              <w:rPr>
                <w:rFonts w:ascii="Arial" w:eastAsia="Times New Roman" w:hAnsi="Arial" w:cs="Arial"/>
                <w:b/>
                <w:bCs/>
                <w:color w:val="000000"/>
                <w:sz w:val="24"/>
                <w:szCs w:val="24"/>
                <w:lang w:eastAsia="es-UY"/>
              </w:rPr>
            </w:pPr>
            <w:r w:rsidRPr="006E61CA">
              <w:rPr>
                <w:rFonts w:ascii="Arial" w:eastAsia="Times New Roman" w:hAnsi="Arial" w:cs="Arial"/>
                <w:b/>
                <w:bCs/>
                <w:color w:val="000000"/>
                <w:sz w:val="24"/>
                <w:szCs w:val="24"/>
                <w:lang w:eastAsia="es-UY"/>
              </w:rPr>
              <w:t>Sigue</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Inicio</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 </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Inicio</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 </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1</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 xml:space="preserve">Consultar y asignar los Cobros </w:t>
            </w:r>
            <w:proofErr w:type="spellStart"/>
            <w:r w:rsidRPr="006E61CA">
              <w:rPr>
                <w:rFonts w:ascii="Arial" w:eastAsia="Times New Roman" w:hAnsi="Arial" w:cs="Arial"/>
                <w:b/>
                <w:bCs/>
                <w:color w:val="000000"/>
                <w:sz w:val="24"/>
                <w:szCs w:val="24"/>
                <w:shd w:val="clear" w:color="auto" w:fill="FFFFFF"/>
                <w:lang w:eastAsia="es-UY"/>
              </w:rPr>
              <w:t>Erroneos</w:t>
            </w:r>
            <w:proofErr w:type="spellEnd"/>
            <w:r w:rsidRPr="006E61CA">
              <w:rPr>
                <w:rFonts w:ascii="Arial" w:eastAsia="Times New Roman" w:hAnsi="Arial" w:cs="Arial"/>
                <w:b/>
                <w:bCs/>
                <w:color w:val="000000"/>
                <w:sz w:val="24"/>
                <w:szCs w:val="24"/>
                <w:shd w:val="clear" w:color="auto" w:fill="FFFFFF"/>
                <w:lang w:eastAsia="es-UY"/>
              </w:rPr>
              <w:t xml:space="preserve"> pendientes</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jc w:val="both"/>
                    <w:rPr>
                      <w:rFonts w:ascii="Times New Roman" w:eastAsia="Times New Roman" w:hAnsi="Times New Roman" w:cs="Arial"/>
                      <w:sz w:val="24"/>
                      <w:lang w:eastAsia="es-UY"/>
                    </w:rPr>
                  </w:pPr>
                  <w:r w:rsidRPr="006E61CA">
                    <w:rPr>
                      <w:rFonts w:ascii="Times New Roman" w:eastAsia="Times New Roman" w:hAnsi="Times New Roman" w:cs="Arial"/>
                      <w:sz w:val="24"/>
                      <w:lang w:eastAsia="es-UY"/>
                    </w:rPr>
                    <w:t>En Montevideo:</w:t>
                  </w:r>
                </w:p>
                <w:p w:rsidR="006E61CA" w:rsidRPr="006E61CA" w:rsidRDefault="006E61CA" w:rsidP="006E61CA">
                  <w:pPr>
                    <w:spacing w:before="100" w:beforeAutospacing="1" w:after="100" w:afterAutospacing="1" w:line="240" w:lineRule="auto"/>
                    <w:jc w:val="both"/>
                    <w:rPr>
                      <w:rFonts w:ascii="Times New Roman" w:eastAsia="Times New Roman" w:hAnsi="Times New Roman" w:cs="Arial"/>
                      <w:sz w:val="24"/>
                      <w:lang w:eastAsia="es-UY"/>
                    </w:rPr>
                  </w:pPr>
                  <w:r w:rsidRPr="006E61CA">
                    <w:rPr>
                      <w:rFonts w:ascii="Times New Roman" w:eastAsia="Times New Roman" w:hAnsi="Times New Roman" w:cs="Arial"/>
                      <w:sz w:val="24"/>
                      <w:lang w:eastAsia="es-UY"/>
                    </w:rPr>
                    <w:t>Gestión de  Cobranza (Edificio Cordón)  resuelve los cobros erróneos de los Agentes Externos nacionales (</w:t>
                  </w:r>
                  <w:proofErr w:type="spellStart"/>
                  <w:r w:rsidRPr="006E61CA">
                    <w:rPr>
                      <w:rFonts w:ascii="Arial" w:eastAsia="Times New Roman" w:hAnsi="Arial" w:cs="Arial"/>
                      <w:sz w:val="24"/>
                      <w:lang w:eastAsia="es-UY"/>
                    </w:rPr>
                    <w:t>Abitab</w:t>
                  </w:r>
                  <w:proofErr w:type="spellEnd"/>
                  <w:r w:rsidRPr="006E61CA">
                    <w:rPr>
                      <w:rFonts w:ascii="Times New Roman" w:eastAsia="Times New Roman" w:hAnsi="Times New Roman" w:cs="Arial"/>
                      <w:sz w:val="24"/>
                      <w:lang w:eastAsia="es-UY"/>
                    </w:rPr>
                    <w:t xml:space="preserve">, Correo, Red Pagos) y los Agentes Externos no centralizados de Montevideo. </w:t>
                  </w:r>
                </w:p>
                <w:p w:rsidR="006E61CA" w:rsidRPr="006E61CA" w:rsidRDefault="006E61CA" w:rsidP="006E61CA">
                  <w:pPr>
                    <w:spacing w:before="100" w:beforeAutospacing="1" w:after="100" w:afterAutospacing="1" w:line="240" w:lineRule="auto"/>
                    <w:jc w:val="both"/>
                    <w:rPr>
                      <w:rFonts w:ascii="Times New Roman" w:eastAsia="Times New Roman" w:hAnsi="Times New Roman" w:cs="Arial"/>
                      <w:sz w:val="24"/>
                      <w:lang w:eastAsia="es-UY"/>
                    </w:rPr>
                  </w:pPr>
                </w:p>
                <w:p w:rsidR="006E61CA" w:rsidRPr="006E61CA" w:rsidRDefault="006E61CA" w:rsidP="006E61CA">
                  <w:pPr>
                    <w:spacing w:before="100" w:beforeAutospacing="1" w:after="100" w:afterAutospacing="1" w:line="240" w:lineRule="auto"/>
                    <w:jc w:val="both"/>
                    <w:rPr>
                      <w:rFonts w:ascii="Times New Roman" w:eastAsia="Times New Roman" w:hAnsi="Times New Roman" w:cs="Arial"/>
                      <w:sz w:val="24"/>
                      <w:lang w:eastAsia="es-UY"/>
                    </w:rPr>
                  </w:pPr>
                  <w:r w:rsidRPr="006E61CA">
                    <w:rPr>
                      <w:rFonts w:ascii="Times New Roman" w:eastAsia="Times New Roman" w:hAnsi="Times New Roman" w:cs="Arial"/>
                      <w:sz w:val="24"/>
                      <w:lang w:eastAsia="es-UY"/>
                    </w:rPr>
                    <w:t xml:space="preserve">El Jefe de Gestión de Cobranza distribuye los cobros pendientes a tratar a los distintos analistas y </w:t>
                  </w:r>
                  <w:r w:rsidRPr="006E61CA">
                    <w:rPr>
                      <w:rFonts w:ascii="Arial" w:eastAsia="Times New Roman" w:hAnsi="Arial" w:cs="Arial"/>
                      <w:sz w:val="24"/>
                      <w:lang w:eastAsia="es-UY"/>
                    </w:rPr>
                    <w:t>le</w:t>
                  </w:r>
                  <w:r w:rsidRPr="006E61CA">
                    <w:rPr>
                      <w:rFonts w:ascii="Times New Roman" w:eastAsia="Times New Roman" w:hAnsi="Times New Roman" w:cs="Arial"/>
                      <w:sz w:val="24"/>
                      <w:lang w:eastAsia="es-UY"/>
                    </w:rPr>
                    <w:t xml:space="preserve"> entrega a cada uno la lista de cobros erróneos a tratar.</w:t>
                  </w:r>
                </w:p>
                <w:p w:rsidR="006E61CA" w:rsidRPr="006E61CA" w:rsidRDefault="006E61CA" w:rsidP="006E61CA">
                  <w:pPr>
                    <w:spacing w:before="100" w:beforeAutospacing="1" w:after="100" w:afterAutospacing="1" w:line="240" w:lineRule="auto"/>
                    <w:jc w:val="both"/>
                    <w:rPr>
                      <w:rFonts w:ascii="Times New Roman" w:eastAsia="Times New Roman" w:hAnsi="Times New Roman" w:cs="Arial"/>
                      <w:sz w:val="24"/>
                      <w:lang w:eastAsia="es-UY"/>
                    </w:rPr>
                  </w:pPr>
                </w:p>
                <w:p w:rsidR="006E61CA" w:rsidRPr="006E61CA" w:rsidRDefault="006E61CA" w:rsidP="006E61CA">
                  <w:pPr>
                    <w:spacing w:before="100" w:beforeAutospacing="1" w:after="100" w:afterAutospacing="1" w:line="240" w:lineRule="auto"/>
                    <w:jc w:val="both"/>
                    <w:rPr>
                      <w:rFonts w:ascii="Times New Roman" w:eastAsia="Times New Roman" w:hAnsi="Times New Roman" w:cs="Arial"/>
                      <w:sz w:val="24"/>
                      <w:lang w:eastAsia="es-UY"/>
                    </w:rPr>
                  </w:pPr>
                  <w:r w:rsidRPr="006E61CA">
                    <w:rPr>
                      <w:rFonts w:ascii="Times New Roman" w:eastAsia="Times New Roman" w:hAnsi="Times New Roman" w:cs="Arial"/>
                      <w:sz w:val="24"/>
                      <w:lang w:eastAsia="es-UY"/>
                    </w:rPr>
                    <w:t>En Interior:</w:t>
                  </w:r>
                </w:p>
                <w:p w:rsidR="006E61CA" w:rsidRPr="006E61CA" w:rsidRDefault="006E61CA" w:rsidP="006E61CA">
                  <w:pPr>
                    <w:spacing w:before="100" w:beforeAutospacing="1" w:after="100" w:afterAutospacing="1" w:line="240" w:lineRule="auto"/>
                    <w:jc w:val="both"/>
                    <w:rPr>
                      <w:rFonts w:ascii="Times New Roman" w:eastAsia="Times New Roman" w:hAnsi="Times New Roman" w:cs="Arial"/>
                      <w:sz w:val="24"/>
                      <w:lang w:eastAsia="es-UY"/>
                    </w:rPr>
                  </w:pPr>
                  <w:r w:rsidRPr="006E61CA">
                    <w:rPr>
                      <w:rFonts w:ascii="Times New Roman" w:eastAsia="Times New Roman" w:hAnsi="Times New Roman" w:cs="Arial"/>
                      <w:sz w:val="24"/>
                      <w:lang w:eastAsia="es-UY"/>
                    </w:rPr>
                    <w:t xml:space="preserve">En cada Centro de Servicio con el sistema informático comercial (del Interior) se resuelven los cobros erróneos de los Agentes </w:t>
                  </w:r>
                  <w:r w:rsidRPr="006E61CA">
                    <w:rPr>
                      <w:rFonts w:ascii="Times New Roman" w:eastAsia="Times New Roman" w:hAnsi="Times New Roman" w:cs="Arial"/>
                      <w:sz w:val="24"/>
                      <w:lang w:eastAsia="es-UY"/>
                    </w:rPr>
                    <w:lastRenderedPageBreak/>
                    <w:t>Externos locales no centralizados de cada lugar.</w:t>
                  </w: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lastRenderedPageBreak/>
              <w:t> </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lastRenderedPageBreak/>
              <w:t>2</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Analizar los datos del cobro erróneo</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val="es-MX" w:eastAsia="es-UY"/>
                    </w:rPr>
                  </w:pPr>
                  <w:r w:rsidRPr="006E61CA">
                    <w:rPr>
                      <w:rFonts w:ascii="Times New Roman" w:eastAsia="Times New Roman" w:hAnsi="Times New Roman" w:cs="Times New Roman"/>
                      <w:sz w:val="24"/>
                      <w:szCs w:val="24"/>
                      <w:lang w:val="es-MX" w:eastAsia="es-UY"/>
                    </w:rPr>
                    <w:t>Consultar en el sistema comercial, los datos del Cobro Erróneo y en la información de la cuenta para analizar la causa del error:</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val="es-MX" w:eastAsia="es-UY"/>
                    </w:rPr>
                  </w:pP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b/>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b/>
                      <w:sz w:val="24"/>
                      <w:lang w:val="es-ES_tradnl" w:eastAsia="es-UY"/>
                    </w:rPr>
                    <w:t>Error por Identificador</w:t>
                  </w:r>
                </w:p>
                <w:p w:rsidR="006E61CA" w:rsidRPr="006E61CA" w:rsidRDefault="006E61CA" w:rsidP="006E61CA">
                  <w:pPr>
                    <w:spacing w:before="100" w:beforeAutospacing="1" w:after="100" w:afterAutospacing="1" w:line="240" w:lineRule="auto"/>
                    <w:ind w:left="567"/>
                    <w:rPr>
                      <w:rFonts w:ascii="Times New Roman" w:eastAsia="Times New Roman" w:hAnsi="Times New Roman" w:cs="Times New Roman"/>
                      <w:b/>
                      <w:sz w:val="24"/>
                      <w:lang w:val="es-ES_tradnl" w:eastAsia="es-UY"/>
                    </w:rPr>
                  </w:pP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b/>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b/>
                      <w:sz w:val="24"/>
                      <w:lang w:val="es-ES_tradnl" w:eastAsia="es-UY"/>
                    </w:rPr>
                    <w:t>Diferencia en el importe.</w:t>
                  </w:r>
                </w:p>
                <w:p w:rsidR="006E61CA" w:rsidRPr="006E61CA" w:rsidRDefault="006E61CA" w:rsidP="006E61CA">
                  <w:pPr>
                    <w:spacing w:before="100" w:beforeAutospacing="1" w:after="100" w:afterAutospacing="1" w:line="240" w:lineRule="auto"/>
                    <w:ind w:left="567"/>
                    <w:rPr>
                      <w:rFonts w:ascii="Times New Roman" w:eastAsia="Times New Roman" w:hAnsi="Times New Roman" w:cs="Times New Roman"/>
                      <w:b/>
                      <w:sz w:val="24"/>
                      <w:lang w:val="es-ES_tradnl" w:eastAsia="es-UY"/>
                    </w:rPr>
                  </w:pP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b/>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b/>
                      <w:sz w:val="24"/>
                      <w:lang w:val="es-ES_tradnl" w:eastAsia="es-UY"/>
                    </w:rPr>
                    <w:t>Estado no cobrable.</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Error Identificador - 3</w:t>
            </w:r>
            <w:r w:rsidRPr="006E61CA">
              <w:rPr>
                <w:rFonts w:ascii="Arial" w:eastAsia="Times New Roman" w:hAnsi="Arial" w:cs="Arial"/>
                <w:color w:val="000000"/>
                <w:sz w:val="24"/>
                <w:szCs w:val="24"/>
                <w:shd w:val="clear" w:color="auto" w:fill="FFFFFF"/>
                <w:lang w:eastAsia="es-UY"/>
              </w:rPr>
              <w:br/>
              <w:t> </w:t>
            </w:r>
            <w:r w:rsidRPr="006E61CA">
              <w:rPr>
                <w:rFonts w:ascii="Arial" w:eastAsia="Times New Roman" w:hAnsi="Arial" w:cs="Arial"/>
                <w:color w:val="000000"/>
                <w:sz w:val="24"/>
                <w:szCs w:val="24"/>
                <w:shd w:val="clear" w:color="auto" w:fill="FFFFFF"/>
                <w:lang w:eastAsia="es-UY"/>
              </w:rPr>
              <w:br/>
              <w:t>Diferencia Importe - 6</w:t>
            </w:r>
            <w:r w:rsidRPr="006E61CA">
              <w:rPr>
                <w:rFonts w:ascii="Arial" w:eastAsia="Times New Roman" w:hAnsi="Arial" w:cs="Arial"/>
                <w:color w:val="000000"/>
                <w:sz w:val="24"/>
                <w:szCs w:val="24"/>
                <w:shd w:val="clear" w:color="auto" w:fill="FFFFFF"/>
                <w:lang w:eastAsia="es-UY"/>
              </w:rPr>
              <w:br/>
              <w:t> </w:t>
            </w:r>
            <w:r w:rsidRPr="006E61CA">
              <w:rPr>
                <w:rFonts w:ascii="Arial" w:eastAsia="Times New Roman" w:hAnsi="Arial" w:cs="Arial"/>
                <w:color w:val="000000"/>
                <w:sz w:val="24"/>
                <w:szCs w:val="24"/>
                <w:shd w:val="clear" w:color="auto" w:fill="FFFFFF"/>
                <w:lang w:eastAsia="es-UY"/>
              </w:rPr>
              <w:br/>
              <w:t>Estado No Cobrable - 9</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3</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Pago a OSE</w:t>
            </w:r>
            <w:proofErr w:type="gramStart"/>
            <w:r w:rsidRPr="006E61CA">
              <w:rPr>
                <w:rFonts w:ascii="Arial" w:eastAsia="Times New Roman" w:hAnsi="Arial" w:cs="Arial"/>
                <w:b/>
                <w:bCs/>
                <w:color w:val="000000"/>
                <w:sz w:val="24"/>
                <w:szCs w:val="24"/>
                <w:shd w:val="clear" w:color="auto" w:fill="FFFFFF"/>
                <w:lang w:eastAsia="es-UY"/>
              </w:rPr>
              <w:t>?</w:t>
            </w:r>
            <w:proofErr w:type="gramEnd"/>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lang w:val="es-ES_tradnl" w:eastAsia="es-UY"/>
                    </w:rPr>
                  </w:pPr>
                  <w:r w:rsidRPr="006E61CA">
                    <w:rPr>
                      <w:rFonts w:ascii="Times New Roman" w:eastAsia="Times New Roman" w:hAnsi="Times New Roman" w:cs="Times New Roman"/>
                      <w:sz w:val="24"/>
                      <w:lang w:val="es-ES_tradnl" w:eastAsia="es-UY"/>
                    </w:rPr>
                    <w:t>Localizar el “talón y/o archivo” correspondiente al cobro erróneo para verificar datos. Cuando los talones no se archivan en la Oficina, se localiza al Agente Responsable del cobro para que busque dicho comprobante.</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val="es-ES_tradnl" w:eastAsia="es-UY"/>
                    </w:rPr>
                  </w:pP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r w:rsidRPr="006E61CA">
                    <w:rPr>
                      <w:rFonts w:ascii="Times New Roman" w:eastAsia="Times New Roman" w:hAnsi="Times New Roman" w:cs="Times New Roman"/>
                      <w:sz w:val="24"/>
                      <w:szCs w:val="24"/>
                      <w:lang w:eastAsia="es-UY"/>
                    </w:rPr>
                    <w:t>Dependiendo al Organismo destinatario del pago, se procede a actualizar los datos en el sistema informático comercial.</w:t>
                  </w: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Si se trata de un pago de OSE</w:t>
                  </w: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Si se trata de un pago a otro organismo.</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r w:rsidRPr="006E61CA">
                    <w:rPr>
                      <w:rFonts w:ascii="Times New Roman" w:eastAsia="Times New Roman" w:hAnsi="Times New Roman" w:cs="Times New Roman"/>
                      <w:sz w:val="24"/>
                      <w:szCs w:val="24"/>
                      <w:lang w:eastAsia="es-UY"/>
                    </w:rPr>
                    <w:t>Por lo general, si se trata de un pago a otro organismo debería haber una diferencia en la conciliación, salvo que el Agente haya depositado a OSE el valor cobrado de otro organismo.</w:t>
                  </w: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SI - 4</w:t>
            </w:r>
            <w:r w:rsidRPr="006E61CA">
              <w:rPr>
                <w:rFonts w:ascii="Arial" w:eastAsia="Times New Roman" w:hAnsi="Arial" w:cs="Arial"/>
                <w:color w:val="000000"/>
                <w:sz w:val="24"/>
                <w:szCs w:val="24"/>
                <w:shd w:val="clear" w:color="auto" w:fill="FFFFFF"/>
                <w:lang w:eastAsia="es-UY"/>
              </w:rPr>
              <w:br/>
              <w:t> </w:t>
            </w:r>
            <w:r w:rsidRPr="006E61CA">
              <w:rPr>
                <w:rFonts w:ascii="Arial" w:eastAsia="Times New Roman" w:hAnsi="Arial" w:cs="Arial"/>
                <w:color w:val="000000"/>
                <w:sz w:val="24"/>
                <w:szCs w:val="24"/>
                <w:shd w:val="clear" w:color="auto" w:fill="FFFFFF"/>
                <w:lang w:eastAsia="es-UY"/>
              </w:rPr>
              <w:br/>
              <w:t>No - 5</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lastRenderedPageBreak/>
              <w:t>4</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Modificar el cobro erróneo</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hideMark/>
                </w:tcPr>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val="es-MX" w:eastAsia="es-UY"/>
                    </w:rPr>
                  </w:pPr>
                  <w:r w:rsidRPr="006E61CA">
                    <w:rPr>
                      <w:rFonts w:ascii="Times New Roman" w:eastAsia="Times New Roman" w:hAnsi="Times New Roman" w:cs="Times New Roman"/>
                      <w:sz w:val="24"/>
                      <w:szCs w:val="24"/>
                      <w:lang w:val="es-MX" w:eastAsia="es-UY"/>
                    </w:rPr>
                    <w:t>En función a los datos del comprobante de pago se modifica el identificador o la cuenta y se acepta el pago.</w:t>
                  </w: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Fin</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6</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Importe =0?</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r w:rsidRPr="006E61CA">
                    <w:rPr>
                      <w:rFonts w:ascii="Times New Roman" w:eastAsia="Times New Roman" w:hAnsi="Times New Roman" w:cs="Times New Roman"/>
                      <w:sz w:val="24"/>
                      <w:szCs w:val="24"/>
                      <w:lang w:eastAsia="es-UY"/>
                    </w:rPr>
                    <w:t>El importe recibido es distinto al puesto al cobro, puede ser:</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Importe del pago igual a cero.</w:t>
                  </w: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Importe del pago distinto de cero.</w:t>
                  </w: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Importe 0 - 5</w:t>
            </w:r>
            <w:r w:rsidRPr="006E61CA">
              <w:rPr>
                <w:rFonts w:ascii="Arial" w:eastAsia="Times New Roman" w:hAnsi="Arial" w:cs="Arial"/>
                <w:color w:val="000000"/>
                <w:sz w:val="24"/>
                <w:szCs w:val="24"/>
                <w:shd w:val="clear" w:color="auto" w:fill="FFFFFF"/>
                <w:lang w:eastAsia="es-UY"/>
              </w:rPr>
              <w:br/>
              <w:t> </w:t>
            </w:r>
            <w:r w:rsidRPr="006E61CA">
              <w:rPr>
                <w:rFonts w:ascii="Arial" w:eastAsia="Times New Roman" w:hAnsi="Arial" w:cs="Arial"/>
                <w:color w:val="000000"/>
                <w:sz w:val="24"/>
                <w:szCs w:val="24"/>
                <w:shd w:val="clear" w:color="auto" w:fill="FFFFFF"/>
                <w:lang w:eastAsia="es-UY"/>
              </w:rPr>
              <w:br/>
              <w:t>Importe distinto - 7</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5</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Rechazar el cobro erróneo</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val="es-MX" w:eastAsia="es-UY"/>
                    </w:rPr>
                  </w:pPr>
                  <w:r w:rsidRPr="006E61CA">
                    <w:rPr>
                      <w:rFonts w:ascii="Times New Roman" w:eastAsia="Times New Roman" w:hAnsi="Times New Roman" w:cs="Times New Roman"/>
                      <w:sz w:val="24"/>
                      <w:szCs w:val="24"/>
                      <w:lang w:val="es-MX" w:eastAsia="es-UY"/>
                    </w:rPr>
                    <w:t>Se rechaza el cobro erróneo, lo que implica que no se acredita el pago a ninguna cuenta.</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val="es-MX" w:eastAsia="es-UY"/>
                    </w:rPr>
                  </w:pP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val="es-MX" w:eastAsia="es-UY"/>
                    </w:rPr>
                  </w:pPr>
                  <w:r w:rsidRPr="006E61CA">
                    <w:rPr>
                      <w:rFonts w:ascii="Times New Roman" w:eastAsia="Times New Roman" w:hAnsi="Times New Roman" w:cs="Times New Roman"/>
                      <w:sz w:val="24"/>
                      <w:szCs w:val="24"/>
                      <w:lang w:val="es-MX" w:eastAsia="es-UY"/>
                    </w:rPr>
                    <w:t>Esta operación se realiza, cuando:</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val="es-MX" w:eastAsia="es-UY"/>
                    </w:rPr>
                  </w:pP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Un cobro erróneo se procesa doblemente (porque todo el archivo/lote se procesa doble, o porque puntualmente un talón se duplica en el mismo archivo/lote).</w:t>
                  </w:r>
                </w:p>
                <w:p w:rsidR="006E61CA" w:rsidRPr="006E61CA" w:rsidRDefault="006E61CA" w:rsidP="006E61CA">
                  <w:pPr>
                    <w:spacing w:before="100" w:beforeAutospacing="1" w:after="100" w:afterAutospacing="1" w:line="240" w:lineRule="auto"/>
                    <w:ind w:left="567"/>
                    <w:rPr>
                      <w:rFonts w:ascii="Times New Roman" w:eastAsia="Times New Roman" w:hAnsi="Times New Roman" w:cs="Times New Roman"/>
                      <w:sz w:val="24"/>
                      <w:lang w:val="es-ES_tradnl" w:eastAsia="es-UY"/>
                    </w:rPr>
                  </w:pP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El valor del cobro erróneo es cero.</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val="es-MX" w:eastAsia="es-UY"/>
                    </w:rPr>
                  </w:pP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val="es-MX" w:eastAsia="es-UY"/>
                    </w:rPr>
                  </w:pPr>
                  <w:r w:rsidRPr="006E61CA">
                    <w:rPr>
                      <w:rFonts w:ascii="Times New Roman" w:eastAsia="Times New Roman" w:hAnsi="Times New Roman" w:cs="Times New Roman"/>
                      <w:sz w:val="24"/>
                      <w:szCs w:val="24"/>
                      <w:lang w:val="es-MX" w:eastAsia="es-UY"/>
                    </w:rPr>
                    <w:t>El rechazo de un cobro erróneo no modifica el valor del lote por lo tanto puede quedar una diferencia en la conciliación entre el lote y depósitos, que se debe justificar.</w:t>
                  </w: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Fin</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7</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Analizar - Diferencia de importe</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jc w:val="both"/>
                    <w:rPr>
                      <w:rFonts w:ascii="Times New Roman" w:eastAsia="Times New Roman" w:hAnsi="Times New Roman" w:cs="Arial"/>
                      <w:sz w:val="24"/>
                      <w:lang w:eastAsia="es-UY"/>
                    </w:rPr>
                  </w:pPr>
                  <w:r w:rsidRPr="006E61CA">
                    <w:rPr>
                      <w:rFonts w:ascii="Times New Roman" w:eastAsia="Times New Roman" w:hAnsi="Times New Roman" w:cs="Arial"/>
                      <w:sz w:val="24"/>
                      <w:lang w:eastAsia="es-UY"/>
                    </w:rPr>
                    <w:lastRenderedPageBreak/>
                    <w:t>Se da una diferencia de importe cuando el pago efectuado es por diferente valor del que se encuentra pendiente en la base de datos, esta situación se puede dar por tener un crédito aplicado (pago a cuenta).</w:t>
                  </w:r>
                </w:p>
                <w:p w:rsidR="006E61CA" w:rsidRPr="006E61CA" w:rsidRDefault="006E61CA" w:rsidP="006E61CA">
                  <w:pPr>
                    <w:spacing w:before="100" w:beforeAutospacing="1" w:after="100" w:afterAutospacing="1" w:line="240" w:lineRule="auto"/>
                    <w:jc w:val="both"/>
                    <w:rPr>
                      <w:rFonts w:ascii="Times New Roman" w:eastAsia="Times New Roman" w:hAnsi="Times New Roman" w:cs="Arial"/>
                      <w:sz w:val="24"/>
                      <w:lang w:eastAsia="es-UY"/>
                    </w:rPr>
                  </w:pPr>
                </w:p>
                <w:p w:rsidR="006E61CA" w:rsidRPr="006E61CA" w:rsidRDefault="006E61CA" w:rsidP="006E61CA">
                  <w:pPr>
                    <w:spacing w:before="100" w:beforeAutospacing="1" w:after="100" w:afterAutospacing="1" w:line="240" w:lineRule="auto"/>
                    <w:jc w:val="both"/>
                    <w:rPr>
                      <w:rFonts w:ascii="Times New Roman" w:eastAsia="Times New Roman" w:hAnsi="Times New Roman" w:cs="Arial"/>
                      <w:sz w:val="24"/>
                      <w:lang w:eastAsia="es-UY"/>
                    </w:rPr>
                  </w:pPr>
                  <w:r w:rsidRPr="006E61CA">
                    <w:rPr>
                      <w:rFonts w:ascii="Times New Roman" w:eastAsia="Times New Roman" w:hAnsi="Times New Roman" w:cs="Arial"/>
                      <w:sz w:val="24"/>
                      <w:lang w:eastAsia="es-UY"/>
                    </w:rPr>
                    <w:t xml:space="preserve">Analizado el motivo, y verificado que se trata del caso mencionado, se debe </w:t>
                  </w:r>
                  <w:r w:rsidRPr="006E61CA">
                    <w:rPr>
                      <w:rFonts w:ascii="Times New Roman" w:eastAsia="Times New Roman" w:hAnsi="Times New Roman" w:cs="Arial"/>
                      <w:color w:val="3366FF"/>
                      <w:sz w:val="24"/>
                      <w:lang w:eastAsia="es-UY"/>
                    </w:rPr>
                    <w:t>aceptar el pago</w:t>
                  </w:r>
                  <w:r w:rsidRPr="006E61CA">
                    <w:rPr>
                      <w:rFonts w:ascii="Times New Roman" w:eastAsia="Times New Roman" w:hAnsi="Times New Roman" w:cs="Arial"/>
                      <w:sz w:val="24"/>
                      <w:lang w:eastAsia="es-UY"/>
                    </w:rPr>
                    <w:t>, de manera que se cancele el recibo asociado al identificador, y se genere un crédito por el resto de la deuda para luego asociarla.</w:t>
                  </w: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lastRenderedPageBreak/>
              <w:t> </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lastRenderedPageBreak/>
              <w:t>8</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Aceptar Cobro Erróneo y resolver Reclamación</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r w:rsidRPr="006E61CA">
                    <w:rPr>
                      <w:rFonts w:ascii="Times New Roman" w:eastAsia="Times New Roman" w:hAnsi="Times New Roman" w:cs="Times New Roman"/>
                      <w:sz w:val="24"/>
                      <w:szCs w:val="24"/>
                      <w:lang w:eastAsia="es-UY"/>
                    </w:rPr>
                    <w:t>Al aceptar el cobro erróneo, el sistema genera un crédito a favor del cliente para próximas facturaciones.</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r w:rsidRPr="006E61CA">
                    <w:rPr>
                      <w:rFonts w:ascii="Times New Roman" w:eastAsia="Times New Roman" w:hAnsi="Times New Roman" w:cs="Times New Roman"/>
                      <w:sz w:val="24"/>
                      <w:szCs w:val="24"/>
                      <w:lang w:eastAsia="es-UY"/>
                    </w:rPr>
                    <w:t>En caso de existir una reclamación pendiente por “Pago no actualizado”, se resuelve dicha reclamación.</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Fin</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9</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Estados No Cobrables</w:t>
            </w:r>
            <w:proofErr w:type="gramStart"/>
            <w:r w:rsidRPr="006E61CA">
              <w:rPr>
                <w:rFonts w:ascii="Arial" w:eastAsia="Times New Roman" w:hAnsi="Arial" w:cs="Arial"/>
                <w:b/>
                <w:bCs/>
                <w:color w:val="000000"/>
                <w:sz w:val="24"/>
                <w:szCs w:val="24"/>
                <w:shd w:val="clear" w:color="auto" w:fill="FFFFFF"/>
                <w:lang w:eastAsia="es-UY"/>
              </w:rPr>
              <w:t>?</w:t>
            </w:r>
            <w:proofErr w:type="gramEnd"/>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r w:rsidRPr="006E61CA">
                    <w:rPr>
                      <w:rFonts w:ascii="Times New Roman" w:eastAsia="Times New Roman" w:hAnsi="Times New Roman" w:cs="Times New Roman"/>
                      <w:sz w:val="24"/>
                      <w:szCs w:val="24"/>
                      <w:lang w:eastAsia="es-UY"/>
                    </w:rPr>
                    <w:t>Estado no cobrable: implica que la factura pagada pendiente de actualizar se encuentra en un estado no cobrable:</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 xml:space="preserve">Cobrada: Esta situación se puede dar porque el cobro se </w:t>
                  </w:r>
                  <w:proofErr w:type="spellStart"/>
                  <w:r w:rsidRPr="006E61CA">
                    <w:rPr>
                      <w:rFonts w:ascii="Times New Roman" w:eastAsia="Times New Roman" w:hAnsi="Times New Roman" w:cs="Times New Roman"/>
                      <w:sz w:val="24"/>
                      <w:lang w:val="es-ES_tradnl" w:eastAsia="es-UY"/>
                    </w:rPr>
                    <w:t>proceso</w:t>
                  </w:r>
                  <w:proofErr w:type="spellEnd"/>
                  <w:r w:rsidRPr="006E61CA">
                    <w:rPr>
                      <w:rFonts w:ascii="Times New Roman" w:eastAsia="Times New Roman" w:hAnsi="Times New Roman" w:cs="Times New Roman"/>
                      <w:sz w:val="24"/>
                      <w:lang w:val="es-ES_tradnl" w:eastAsia="es-UY"/>
                    </w:rPr>
                    <w:t xml:space="preserve"> doble y no corresponde (se rechaza); o porque el cliente pagó doble la factura y corresponde acreditar el pago (se acepta). </w:t>
                  </w:r>
                </w:p>
                <w:p w:rsidR="006E61CA" w:rsidRPr="006E61CA" w:rsidRDefault="006E61CA" w:rsidP="006E61CA">
                  <w:pPr>
                    <w:spacing w:before="100" w:beforeAutospacing="1" w:after="100" w:afterAutospacing="1" w:line="240" w:lineRule="auto"/>
                    <w:ind w:left="567"/>
                    <w:rPr>
                      <w:rFonts w:ascii="Times New Roman" w:eastAsia="Times New Roman" w:hAnsi="Times New Roman" w:cs="Times New Roman"/>
                      <w:sz w:val="24"/>
                      <w:lang w:val="es-ES_tradnl" w:eastAsia="es-UY"/>
                    </w:rPr>
                  </w:pP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 xml:space="preserve">Anulada: Esta situación se da cuando el cliente-usuario paga una factura que se </w:t>
                  </w:r>
                  <w:proofErr w:type="spellStart"/>
                  <w:r w:rsidRPr="006E61CA">
                    <w:rPr>
                      <w:rFonts w:ascii="Times New Roman" w:eastAsia="Times New Roman" w:hAnsi="Times New Roman" w:cs="Times New Roman"/>
                      <w:sz w:val="24"/>
                      <w:lang w:val="es-ES_tradnl" w:eastAsia="es-UY"/>
                    </w:rPr>
                    <w:t>refacturó</w:t>
                  </w:r>
                  <w:proofErr w:type="spellEnd"/>
                  <w:r w:rsidRPr="006E61CA">
                    <w:rPr>
                      <w:rFonts w:ascii="Times New Roman" w:eastAsia="Times New Roman" w:hAnsi="Times New Roman" w:cs="Times New Roman"/>
                      <w:sz w:val="24"/>
                      <w:lang w:val="es-ES_tradnl" w:eastAsia="es-UY"/>
                    </w:rPr>
                    <w:t xml:space="preserve">. Se debe </w:t>
                  </w:r>
                  <w:r w:rsidRPr="006E61CA">
                    <w:rPr>
                      <w:rFonts w:ascii="Times New Roman" w:eastAsia="Times New Roman" w:hAnsi="Times New Roman" w:cs="Times New Roman"/>
                      <w:sz w:val="24"/>
                      <w:lang w:val="es-ES_tradnl" w:eastAsia="es-UY"/>
                    </w:rPr>
                    <w:lastRenderedPageBreak/>
                    <w:t xml:space="preserve">aceptar el pago y se genera un crédito a favor, por el total del cobro erróneo, para las siguientes facturaciones. </w:t>
                  </w:r>
                </w:p>
                <w:p w:rsidR="006E61CA" w:rsidRPr="006E61CA" w:rsidRDefault="006E61CA" w:rsidP="006E61CA">
                  <w:pPr>
                    <w:spacing w:before="100" w:beforeAutospacing="1" w:after="100" w:afterAutospacing="1" w:line="240" w:lineRule="auto"/>
                    <w:ind w:left="567"/>
                    <w:rPr>
                      <w:rFonts w:ascii="Times New Roman" w:eastAsia="Times New Roman" w:hAnsi="Times New Roman" w:cs="Times New Roman"/>
                      <w:sz w:val="24"/>
                      <w:lang w:val="es-ES_tradnl" w:eastAsia="es-UY"/>
                    </w:rPr>
                  </w:pPr>
                </w:p>
                <w:p w:rsidR="006E61CA" w:rsidRPr="006E61CA" w:rsidRDefault="006E61CA" w:rsidP="006E61CA">
                  <w:pPr>
                    <w:tabs>
                      <w:tab w:val="num" w:pos="927"/>
                    </w:tabs>
                    <w:spacing w:before="100" w:beforeAutospacing="1" w:after="100" w:afterAutospacing="1" w:line="240" w:lineRule="auto"/>
                    <w:ind w:left="927"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 xml:space="preserve">En Acuerdo Financiado: Esta situación se da cuando el cliente-usuario paga el total de una factura que se incluyó en un Acuerdo Financiado. </w:t>
                  </w: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lastRenderedPageBreak/>
              <w:t>en Acuerdo o Anulado - 8</w:t>
            </w:r>
            <w:r w:rsidRPr="006E61CA">
              <w:rPr>
                <w:rFonts w:ascii="Arial" w:eastAsia="Times New Roman" w:hAnsi="Arial" w:cs="Arial"/>
                <w:color w:val="000000"/>
                <w:sz w:val="24"/>
                <w:szCs w:val="24"/>
                <w:shd w:val="clear" w:color="auto" w:fill="FFFFFF"/>
                <w:lang w:eastAsia="es-UY"/>
              </w:rPr>
              <w:br/>
              <w:t> </w:t>
            </w:r>
            <w:r w:rsidRPr="006E61CA">
              <w:rPr>
                <w:rFonts w:ascii="Arial" w:eastAsia="Times New Roman" w:hAnsi="Arial" w:cs="Arial"/>
                <w:color w:val="000000"/>
                <w:sz w:val="24"/>
                <w:szCs w:val="24"/>
                <w:shd w:val="clear" w:color="auto" w:fill="FFFFFF"/>
                <w:lang w:eastAsia="es-UY"/>
              </w:rPr>
              <w:br/>
              <w:t>Cobrado (pago doble) - 10</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lastRenderedPageBreak/>
              <w:t>10</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Analizar datos del cobro original</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lang w:val="es-ES_tradnl" w:eastAsia="es-UY"/>
                    </w:rPr>
                  </w:pPr>
                  <w:r w:rsidRPr="006E61CA">
                    <w:rPr>
                      <w:rFonts w:ascii="Times New Roman" w:eastAsia="Times New Roman" w:hAnsi="Times New Roman" w:cs="Times New Roman"/>
                      <w:sz w:val="24"/>
                      <w:lang w:val="es-ES_tradnl" w:eastAsia="es-UY"/>
                    </w:rPr>
                    <w:t>Cuando el cobro erróneo se refiere a una factura que ya se encuentra en la base de datos como “cobrada”, se debe analizar los datos del lugar y fecha del cobro y compararla con el detalle del cobro que ya se encuentra actualizado:</w:t>
                  </w:r>
                </w:p>
                <w:p w:rsidR="006E61CA" w:rsidRPr="006E61CA" w:rsidRDefault="006E61CA" w:rsidP="006E61CA">
                  <w:pPr>
                    <w:spacing w:before="100" w:beforeAutospacing="1" w:after="100" w:afterAutospacing="1" w:line="240" w:lineRule="auto"/>
                    <w:rPr>
                      <w:rFonts w:ascii="Times New Roman" w:eastAsia="Times New Roman" w:hAnsi="Times New Roman" w:cs="Arial"/>
                      <w:sz w:val="24"/>
                      <w:lang w:eastAsia="es-UY"/>
                    </w:rPr>
                  </w:pPr>
                </w:p>
                <w:p w:rsidR="006E61CA" w:rsidRPr="006E61CA" w:rsidRDefault="006E61CA" w:rsidP="006E61CA">
                  <w:pPr>
                    <w:tabs>
                      <w:tab w:val="num" w:pos="360"/>
                    </w:tabs>
                    <w:spacing w:before="100" w:beforeAutospacing="1" w:after="100" w:afterAutospacing="1" w:line="240" w:lineRule="auto"/>
                    <w:ind w:left="360"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 xml:space="preserve">Si el lugar y fecha de pago coinciden: Se busca en el lote (o archivo) el talón con el identificador del cobro erróneo: </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lang w:val="es-ES_tradnl" w:eastAsia="es-UY"/>
                    </w:rPr>
                  </w:pPr>
                </w:p>
                <w:p w:rsidR="006E61CA" w:rsidRPr="006E61CA" w:rsidRDefault="006E61CA" w:rsidP="006E61CA">
                  <w:pPr>
                    <w:spacing w:before="100" w:beforeAutospacing="1" w:after="100" w:afterAutospacing="1" w:line="240" w:lineRule="auto"/>
                    <w:ind w:firstLine="630"/>
                    <w:rPr>
                      <w:rFonts w:ascii="Times New Roman" w:eastAsia="Times New Roman" w:hAnsi="Times New Roman" w:cs="Times New Roman"/>
                      <w:sz w:val="24"/>
                      <w:lang w:val="es-ES_tradnl" w:eastAsia="es-UY"/>
                    </w:rPr>
                  </w:pPr>
                  <w:r w:rsidRPr="006E61CA">
                    <w:rPr>
                      <w:rFonts w:ascii="Times New Roman" w:eastAsia="Times New Roman" w:hAnsi="Times New Roman" w:cs="Times New Roman"/>
                      <w:sz w:val="24"/>
                      <w:lang w:val="es-ES_tradnl" w:eastAsia="es-UY"/>
                    </w:rPr>
                    <w:t xml:space="preserve">- Si existen 2 registros/talones, se interpreta un pago doble. </w:t>
                  </w:r>
                </w:p>
                <w:p w:rsidR="006E61CA" w:rsidRPr="006E61CA" w:rsidRDefault="006E61CA" w:rsidP="006E61CA">
                  <w:pPr>
                    <w:spacing w:before="100" w:beforeAutospacing="1" w:after="100" w:afterAutospacing="1" w:line="240" w:lineRule="auto"/>
                    <w:ind w:firstLine="630"/>
                    <w:rPr>
                      <w:rFonts w:ascii="Times New Roman" w:eastAsia="Times New Roman" w:hAnsi="Times New Roman" w:cs="Times New Roman"/>
                      <w:sz w:val="24"/>
                      <w:lang w:val="es-ES_tradnl" w:eastAsia="es-UY"/>
                    </w:rPr>
                  </w:pPr>
                  <w:r w:rsidRPr="006E61CA">
                    <w:rPr>
                      <w:rFonts w:ascii="Times New Roman" w:eastAsia="Times New Roman" w:hAnsi="Times New Roman" w:cs="Times New Roman"/>
                      <w:sz w:val="24"/>
                      <w:lang w:val="es-ES_tradnl" w:eastAsia="es-UY"/>
                    </w:rPr>
                    <w:t xml:space="preserve">- Si existe 1 solo registro/talón, se interpreta un procesamiento doble del mismo talón. </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lang w:val="es-ES_tradnl" w:eastAsia="es-UY"/>
                    </w:rPr>
                  </w:pPr>
                </w:p>
                <w:p w:rsidR="006E61CA" w:rsidRPr="006E61CA" w:rsidRDefault="006E61CA" w:rsidP="006E61CA">
                  <w:pPr>
                    <w:tabs>
                      <w:tab w:val="num" w:pos="360"/>
                    </w:tabs>
                    <w:spacing w:before="100" w:beforeAutospacing="1" w:after="100" w:afterAutospacing="1" w:line="240" w:lineRule="auto"/>
                    <w:ind w:left="360" w:hanging="360"/>
                    <w:rPr>
                      <w:rFonts w:ascii="Times New Roman" w:eastAsia="Times New Roman" w:hAnsi="Times New Roman" w:cs="Times New Roman"/>
                      <w:sz w:val="24"/>
                      <w:lang w:val="es-ES_tradnl" w:eastAsia="es-UY"/>
                    </w:rPr>
                  </w:pPr>
                  <w:r w:rsidRPr="006E61CA">
                    <w:rPr>
                      <w:rFonts w:ascii="Symbol" w:eastAsia="Symbol" w:hAnsi="Symbol" w:cs="Symbol"/>
                      <w:sz w:val="24"/>
                      <w:lang w:val="es-ES_tradnl" w:eastAsia="es-UY"/>
                    </w:rPr>
                    <w:t></w:t>
                  </w:r>
                  <w:r w:rsidRPr="006E61CA">
                    <w:rPr>
                      <w:rFonts w:ascii="Times New Roman" w:eastAsia="Symbol" w:hAnsi="Times New Roman" w:cs="Times New Roman"/>
                      <w:sz w:val="14"/>
                      <w:szCs w:val="14"/>
                      <w:lang w:val="es-ES_tradnl" w:eastAsia="es-UY"/>
                    </w:rPr>
                    <w:t xml:space="preserve">         </w:t>
                  </w:r>
                  <w:r w:rsidRPr="006E61CA">
                    <w:rPr>
                      <w:rFonts w:ascii="Times New Roman" w:eastAsia="Times New Roman" w:hAnsi="Times New Roman" w:cs="Times New Roman"/>
                      <w:sz w:val="24"/>
                      <w:lang w:val="es-ES_tradnl" w:eastAsia="es-UY"/>
                    </w:rPr>
                    <w:t xml:space="preserve">Si el lugar y fecha del pago, no coincide, se interpreta un pago doble. </w:t>
                  </w:r>
                </w:p>
                <w:p w:rsidR="006E61CA" w:rsidRPr="006E61CA" w:rsidRDefault="006E61CA" w:rsidP="006E61CA">
                  <w:pPr>
                    <w:spacing w:before="100" w:beforeAutospacing="1" w:after="100" w:afterAutospacing="1" w:line="240" w:lineRule="auto"/>
                    <w:rPr>
                      <w:rFonts w:ascii="Times New Roman" w:eastAsia="Times New Roman" w:hAnsi="Times New Roman" w:cs="Arial"/>
                      <w:sz w:val="24"/>
                      <w:lang w:eastAsia="es-UY"/>
                    </w:rPr>
                  </w:pP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lang w:val="es-ES_tradnl" w:eastAsia="es-UY"/>
                    </w:rPr>
                  </w:pPr>
                  <w:r w:rsidRPr="006E61CA">
                    <w:rPr>
                      <w:rFonts w:ascii="Times New Roman" w:eastAsia="Times New Roman" w:hAnsi="Times New Roman" w:cs="Times New Roman"/>
                      <w:sz w:val="24"/>
                      <w:lang w:val="es-ES_tradnl" w:eastAsia="es-UY"/>
                    </w:rPr>
                    <w:t xml:space="preserve">Se debe verificar si existe alguna reclamación pendiente de “Pago no aplicado” mencionando el pago doble, en este caso se simplifica el análisis determinando la causa del error y se </w:t>
                  </w:r>
                  <w:r w:rsidRPr="006E61CA">
                    <w:rPr>
                      <w:rFonts w:ascii="Times New Roman" w:eastAsia="Times New Roman" w:hAnsi="Times New Roman" w:cs="Times New Roman"/>
                      <w:sz w:val="24"/>
                      <w:lang w:val="es-ES_tradnl" w:eastAsia="es-UY"/>
                    </w:rPr>
                    <w:lastRenderedPageBreak/>
                    <w:t>resuelve tanto el cobro erróneo como la reclamación.</w:t>
                  </w: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lastRenderedPageBreak/>
              <w:t> </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lastRenderedPageBreak/>
              <w:t>11</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¿Pago doble?</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lang w:val="es-ES_tradnl"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Si - 8</w:t>
            </w:r>
            <w:r w:rsidRPr="006E61CA">
              <w:rPr>
                <w:rFonts w:ascii="Arial" w:eastAsia="Times New Roman" w:hAnsi="Arial" w:cs="Arial"/>
                <w:color w:val="000000"/>
                <w:sz w:val="24"/>
                <w:szCs w:val="24"/>
                <w:shd w:val="clear" w:color="auto" w:fill="FFFFFF"/>
                <w:lang w:eastAsia="es-UY"/>
              </w:rPr>
              <w:br/>
              <w:t> </w:t>
            </w:r>
            <w:r w:rsidRPr="006E61CA">
              <w:rPr>
                <w:rFonts w:ascii="Arial" w:eastAsia="Times New Roman" w:hAnsi="Arial" w:cs="Arial"/>
                <w:color w:val="000000"/>
                <w:sz w:val="24"/>
                <w:szCs w:val="24"/>
                <w:shd w:val="clear" w:color="auto" w:fill="FFFFFF"/>
                <w:lang w:eastAsia="es-UY"/>
              </w:rPr>
              <w:br/>
              <w:t>No - 12</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12</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Contactar al Agente Externo</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r w:rsidR="006E61CA" w:rsidRPr="006E61CA">
              <w:trPr>
                <w:tblCellSpacing w:w="0" w:type="dxa"/>
              </w:trPr>
              <w:tc>
                <w:tcPr>
                  <w:tcW w:w="0" w:type="auto"/>
                  <w:shd w:val="clear" w:color="auto" w:fill="auto"/>
                  <w:vAlign w:val="center"/>
                </w:tcPr>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r w:rsidRPr="006E61CA">
                    <w:rPr>
                      <w:rFonts w:ascii="Times New Roman" w:eastAsia="Times New Roman" w:hAnsi="Times New Roman" w:cs="Times New Roman"/>
                      <w:sz w:val="24"/>
                      <w:szCs w:val="24"/>
                      <w:lang w:eastAsia="es-UY"/>
                    </w:rPr>
                    <w:t>Se contacta con el agente (no centralizado) de donde proviene el supuesto cobro doble.</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r w:rsidRPr="006E61CA">
                    <w:rPr>
                      <w:rFonts w:ascii="Times New Roman" w:eastAsia="Times New Roman" w:hAnsi="Times New Roman" w:cs="Times New Roman"/>
                      <w:sz w:val="24"/>
                      <w:szCs w:val="24"/>
                      <w:lang w:eastAsia="es-UY"/>
                    </w:rPr>
                    <w:t>Se les da a conocer el número identificador para que el agente busque dichos pagos y verificar si realmente se encuentran dos o más cobros efectuados, o simplemente uno.</w:t>
                  </w:r>
                </w:p>
                <w:p w:rsidR="006E61CA" w:rsidRPr="006E61CA" w:rsidRDefault="006E61CA" w:rsidP="006E61CA">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5</w:t>
            </w:r>
            <w:r w:rsidRPr="006E61CA">
              <w:rPr>
                <w:rFonts w:ascii="Arial" w:eastAsia="Times New Roman" w:hAnsi="Arial" w:cs="Arial"/>
                <w:color w:val="000000"/>
                <w:sz w:val="24"/>
                <w:szCs w:val="24"/>
                <w:shd w:val="clear" w:color="auto" w:fill="FFFFFF"/>
                <w:lang w:eastAsia="es-UY"/>
              </w:rPr>
              <w:br/>
              <w:t> </w:t>
            </w:r>
            <w:r w:rsidRPr="006E61CA">
              <w:rPr>
                <w:rFonts w:ascii="Arial" w:eastAsia="Times New Roman" w:hAnsi="Arial" w:cs="Arial"/>
                <w:color w:val="000000"/>
                <w:sz w:val="24"/>
                <w:szCs w:val="24"/>
                <w:shd w:val="clear" w:color="auto" w:fill="FFFFFF"/>
                <w:lang w:eastAsia="es-UY"/>
              </w:rPr>
              <w:br/>
              <w:t>8</w:t>
            </w:r>
          </w:p>
        </w:tc>
      </w:tr>
      <w:tr w:rsidR="006E61CA" w:rsidRPr="006E61CA" w:rsidTr="006E61C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Fin</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 </w:t>
            </w: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b/>
                <w:bCs/>
                <w:color w:val="000000"/>
                <w:sz w:val="24"/>
                <w:szCs w:val="24"/>
                <w:shd w:val="clear" w:color="auto" w:fill="FFFFFF"/>
                <w:lang w:eastAsia="es-UY"/>
              </w:rPr>
              <w:t>Fin</w:t>
            </w:r>
            <w:r w:rsidRPr="006E61C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261"/>
            </w:tblGrid>
            <w:tr w:rsidR="006E61CA" w:rsidRPr="006E61C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160"/>
                  </w:tblGrid>
                  <w:tr w:rsidR="006E61CA" w:rsidRPr="006E61C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r>
          </w:tbl>
          <w:p w:rsidR="006E61CA" w:rsidRPr="006E61CA" w:rsidRDefault="006E61CA" w:rsidP="006E61C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6E61CA" w:rsidRPr="006E61CA" w:rsidRDefault="006E61CA" w:rsidP="006E61CA">
            <w:pPr>
              <w:spacing w:after="0" w:line="240" w:lineRule="auto"/>
              <w:rPr>
                <w:rFonts w:ascii="Times New Roman" w:eastAsia="Times New Roman" w:hAnsi="Times New Roman" w:cs="Times New Roman"/>
                <w:sz w:val="24"/>
                <w:szCs w:val="24"/>
                <w:lang w:eastAsia="es-UY"/>
              </w:rPr>
            </w:pPr>
            <w:r w:rsidRPr="006E61CA">
              <w:rPr>
                <w:rFonts w:ascii="Arial" w:eastAsia="Times New Roman" w:hAnsi="Arial" w:cs="Arial"/>
                <w:color w:val="000000"/>
                <w:sz w:val="24"/>
                <w:szCs w:val="24"/>
                <w:shd w:val="clear" w:color="auto" w:fill="FFFFFF"/>
                <w:lang w:eastAsia="es-UY"/>
              </w:rPr>
              <w:t> </w:t>
            </w:r>
          </w:p>
        </w:tc>
      </w:tr>
    </w:tbl>
    <w:p w:rsidR="006E61CA" w:rsidRDefault="006E61CA">
      <w:bookmarkStart w:id="0" w:name="_GoBack"/>
      <w:bookmarkEnd w:id="0"/>
    </w:p>
    <w:sectPr w:rsidR="006E61C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1CA"/>
    <w:rsid w:val="00351217"/>
    <w:rsid w:val="006E61C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85123B-1602-4EAA-865D-9B8DDB32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pelle">
    <w:name w:val="spelle"/>
    <w:basedOn w:val="Fuentedeprrafopredeter"/>
    <w:rsid w:val="006E61CA"/>
  </w:style>
  <w:style w:type="character" w:customStyle="1" w:styleId="grame">
    <w:name w:val="grame"/>
    <w:basedOn w:val="Fuentedeprrafopredeter"/>
    <w:rsid w:val="006E6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37512">
      <w:bodyDiv w:val="1"/>
      <w:marLeft w:val="0"/>
      <w:marRight w:val="0"/>
      <w:marTop w:val="0"/>
      <w:marBottom w:val="0"/>
      <w:divBdr>
        <w:top w:val="none" w:sz="0" w:space="0" w:color="auto"/>
        <w:left w:val="none" w:sz="0" w:space="0" w:color="auto"/>
        <w:bottom w:val="none" w:sz="0" w:space="0" w:color="auto"/>
        <w:right w:val="none" w:sz="0" w:space="0" w:color="auto"/>
      </w:divBdr>
      <w:divsChild>
        <w:div w:id="522331458">
          <w:marLeft w:val="0"/>
          <w:marRight w:val="0"/>
          <w:marTop w:val="0"/>
          <w:marBottom w:val="0"/>
          <w:divBdr>
            <w:top w:val="none" w:sz="0" w:space="0" w:color="auto"/>
            <w:left w:val="none" w:sz="0" w:space="0" w:color="auto"/>
            <w:bottom w:val="none" w:sz="0" w:space="0" w:color="auto"/>
            <w:right w:val="none" w:sz="0" w:space="0" w:color="auto"/>
          </w:divBdr>
        </w:div>
        <w:div w:id="1399090109">
          <w:marLeft w:val="0"/>
          <w:marRight w:val="0"/>
          <w:marTop w:val="0"/>
          <w:marBottom w:val="0"/>
          <w:divBdr>
            <w:top w:val="none" w:sz="0" w:space="0" w:color="auto"/>
            <w:left w:val="none" w:sz="0" w:space="0" w:color="auto"/>
            <w:bottom w:val="none" w:sz="0" w:space="0" w:color="auto"/>
            <w:right w:val="none" w:sz="0" w:space="0" w:color="auto"/>
          </w:divBdr>
        </w:div>
        <w:div w:id="973292474">
          <w:marLeft w:val="0"/>
          <w:marRight w:val="0"/>
          <w:marTop w:val="0"/>
          <w:marBottom w:val="0"/>
          <w:divBdr>
            <w:top w:val="none" w:sz="0" w:space="0" w:color="auto"/>
            <w:left w:val="none" w:sz="0" w:space="0" w:color="auto"/>
            <w:bottom w:val="none" w:sz="0" w:space="0" w:color="auto"/>
            <w:right w:val="none" w:sz="0" w:space="0" w:color="auto"/>
          </w:divBdr>
        </w:div>
        <w:div w:id="2021085570">
          <w:marLeft w:val="0"/>
          <w:marRight w:val="0"/>
          <w:marTop w:val="0"/>
          <w:marBottom w:val="0"/>
          <w:divBdr>
            <w:top w:val="none" w:sz="0" w:space="0" w:color="auto"/>
            <w:left w:val="none" w:sz="0" w:space="0" w:color="auto"/>
            <w:bottom w:val="none" w:sz="0" w:space="0" w:color="auto"/>
            <w:right w:val="none" w:sz="0" w:space="0" w:color="auto"/>
          </w:divBdr>
        </w:div>
        <w:div w:id="1435516017">
          <w:marLeft w:val="0"/>
          <w:marRight w:val="0"/>
          <w:marTop w:val="0"/>
          <w:marBottom w:val="0"/>
          <w:divBdr>
            <w:top w:val="none" w:sz="0" w:space="0" w:color="auto"/>
            <w:left w:val="none" w:sz="0" w:space="0" w:color="auto"/>
            <w:bottom w:val="none" w:sz="0" w:space="0" w:color="auto"/>
            <w:right w:val="none" w:sz="0" w:space="0" w:color="auto"/>
          </w:divBdr>
        </w:div>
        <w:div w:id="814297215">
          <w:marLeft w:val="0"/>
          <w:marRight w:val="0"/>
          <w:marTop w:val="0"/>
          <w:marBottom w:val="0"/>
          <w:divBdr>
            <w:top w:val="none" w:sz="0" w:space="0" w:color="auto"/>
            <w:left w:val="none" w:sz="0" w:space="0" w:color="auto"/>
            <w:bottom w:val="none" w:sz="0" w:space="0" w:color="auto"/>
            <w:right w:val="none" w:sz="0" w:space="0" w:color="auto"/>
          </w:divBdr>
        </w:div>
        <w:div w:id="1042436646">
          <w:marLeft w:val="0"/>
          <w:marRight w:val="0"/>
          <w:marTop w:val="0"/>
          <w:marBottom w:val="0"/>
          <w:divBdr>
            <w:top w:val="none" w:sz="0" w:space="0" w:color="auto"/>
            <w:left w:val="none" w:sz="0" w:space="0" w:color="auto"/>
            <w:bottom w:val="none" w:sz="0" w:space="0" w:color="auto"/>
            <w:right w:val="none" w:sz="0" w:space="0" w:color="auto"/>
          </w:divBdr>
        </w:div>
        <w:div w:id="822507417">
          <w:marLeft w:val="0"/>
          <w:marRight w:val="0"/>
          <w:marTop w:val="0"/>
          <w:marBottom w:val="0"/>
          <w:divBdr>
            <w:top w:val="none" w:sz="0" w:space="0" w:color="auto"/>
            <w:left w:val="none" w:sz="0" w:space="0" w:color="auto"/>
            <w:bottom w:val="none" w:sz="0" w:space="0" w:color="auto"/>
            <w:right w:val="none" w:sz="0" w:space="0" w:color="auto"/>
          </w:divBdr>
        </w:div>
        <w:div w:id="2096441493">
          <w:marLeft w:val="0"/>
          <w:marRight w:val="0"/>
          <w:marTop w:val="0"/>
          <w:marBottom w:val="0"/>
          <w:divBdr>
            <w:top w:val="none" w:sz="0" w:space="0" w:color="auto"/>
            <w:left w:val="none" w:sz="0" w:space="0" w:color="auto"/>
            <w:bottom w:val="none" w:sz="0" w:space="0" w:color="auto"/>
            <w:right w:val="none" w:sz="0" w:space="0" w:color="auto"/>
          </w:divBdr>
        </w:div>
        <w:div w:id="306937131">
          <w:marLeft w:val="0"/>
          <w:marRight w:val="0"/>
          <w:marTop w:val="0"/>
          <w:marBottom w:val="0"/>
          <w:divBdr>
            <w:top w:val="none" w:sz="0" w:space="0" w:color="auto"/>
            <w:left w:val="none" w:sz="0" w:space="0" w:color="auto"/>
            <w:bottom w:val="none" w:sz="0" w:space="0" w:color="auto"/>
            <w:right w:val="none" w:sz="0" w:space="0" w:color="auto"/>
          </w:divBdr>
        </w:div>
        <w:div w:id="522323602">
          <w:marLeft w:val="0"/>
          <w:marRight w:val="0"/>
          <w:marTop w:val="0"/>
          <w:marBottom w:val="0"/>
          <w:divBdr>
            <w:top w:val="none" w:sz="0" w:space="0" w:color="auto"/>
            <w:left w:val="none" w:sz="0" w:space="0" w:color="auto"/>
            <w:bottom w:val="none" w:sz="0" w:space="0" w:color="auto"/>
            <w:right w:val="none" w:sz="0" w:space="0" w:color="auto"/>
          </w:divBdr>
        </w:div>
        <w:div w:id="1196043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857</Words>
  <Characters>4715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Urrutia</dc:creator>
  <cp:keywords/>
  <dc:description/>
  <cp:lastModifiedBy>Mariana Urrutia</cp:lastModifiedBy>
  <cp:revision>1</cp:revision>
  <dcterms:created xsi:type="dcterms:W3CDTF">2020-01-29T13:54:00Z</dcterms:created>
  <dcterms:modified xsi:type="dcterms:W3CDTF">2020-01-29T13:55:00Z</dcterms:modified>
</cp:coreProperties>
</file>